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1546-2022 i Katrineholms kommun</w:t>
      </w:r>
    </w:p>
    <w:p>
      <w:r>
        <w:t>Detta klagomål behandlar höga naturvärden i samrådsanmälan S 1546-2022 i Katrineholms kommun som inkom 2022-03-22 och omfattar 6,8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S 1546-2022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6537569, E 568917 i SWEREF 99 TM.</w:t>
      </w:r>
    </w:p>
    <w:p>
      <w:r>
        <w:t>I samrådsanmälan finns fynd av 20 naturvårdsarter, varav 4 är rödlistade, 5 är fridlysta, 12 är typiska (T) och 13 är signalarter (S): ask (EN), gråtrut (VU, §4), entita (NT, T, §4), svart askbastborre (NT), barkticka (S, T), björksplintborre (S), fällmossa (S, T), hasselticka (S, T), igelkottsröksvamp (S), jättesvampmal (S), platt fjädermossa (S, T), stekelbock (S, T), stenporella (S, T), stor aspticka (S, T), svart trolldruva (S, T), tibast (S, T), trubbfjädermossa (S, T), blåsippa (T, §9), gröngöling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