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39091-2022 i Katrineholms kommun</w:t>
      </w:r>
    </w:p>
    <w:p>
      <w:r>
        <w:t>Denna tillsynsbegäran behandlar höga naturvärden i avverkningsanmälan A 39091-2022 i Katrineholms kommun som inkom 2022-09-13 och omfattar 3,6 ha.</w:t>
      </w:r>
    </w:p>
    <w:p>
      <w:pPr>
        <w:pStyle w:val="Caption"/>
      </w:pPr>
      <w:r>
        <w:drawing>
          <wp:inline xmlns:a="http://schemas.openxmlformats.org/drawingml/2006/main" xmlns:pic="http://schemas.openxmlformats.org/drawingml/2006/picture">
            <wp:extent cx="5486400" cy="4971696"/>
            <wp:docPr id="1" name="Picture 1"/>
            <wp:cNvGraphicFramePr>
              <a:graphicFrameLocks noChangeAspect="1"/>
            </wp:cNvGraphicFramePr>
            <a:graphic>
              <a:graphicData uri="http://schemas.openxmlformats.org/drawingml/2006/picture">
                <pic:pic>
                  <pic:nvPicPr>
                    <pic:cNvPr id="0" name="A 39091-2022 karta.png"/>
                    <pic:cNvPicPr/>
                  </pic:nvPicPr>
                  <pic:blipFill>
                    <a:blip r:embed="rId16"/>
                    <a:stretch>
                      <a:fillRect/>
                    </a:stretch>
                  </pic:blipFill>
                  <pic:spPr>
                    <a:xfrm>
                      <a:off x="0" y="0"/>
                      <a:ext cx="5486400" cy="49716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6539203, E 565431 i SWEREF 99 TM.</w:t>
      </w:r>
    </w:p>
    <w:p>
      <w:r>
        <w:t>I avverkningsanmälan finns fynd av 13 naturvårdsarter, varav 5 är rödlistade, 4 är fridlysta, 5 är typiska (T) och 4 är signalarter (S): ask (EN), skogsalm (EN), fjällig taggsvamp s.str. (NT), flattoppad klubbsvamp (NT), svartvit taggsvamp (NT), granbarkgnagare (S, T), grov baronmossa (S, T), platt fjädermossa (S, T), svart trolldruva (S, T), blåsippa (T, §9), kråka (§4), kungsfågel (§4)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granbarkgnagare (S, T), grov baronmossa (S, T), platt fjädermossa (S, T), svart trolldruva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