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20533-2023 i Katrineholms kommun</w:t>
      </w:r>
    </w:p>
    <w:p>
      <w:r>
        <w:t>Denna tillsynsbegäran behandlar höga naturvärden i avverkningsanmälan A 20533-2023 i Katrineholms kommun som inkom 2023-05-11 och omfattar 20,2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6528578, E 583799 i SWEREF 99 TM.</w:t>
      </w:r>
    </w:p>
    <w:p>
      <w:r>
        <w:t>I avverkningsanmälan finns fynd av 8 naturvårdsarter, varav 3 är rödlistade, 3 är fridlysta, 4 är typiska (T) och 3 är signalarter (S): mulmknäppare (VU), mindre hackspett (NT, T, §4), svinrot (NT), noshornsoxe (S), svart trolldruva (S, T), tibast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