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klagomål behandlar höga naturvärden i avverkningsanmälan A 27954-2025 i Katrineholms kommun som inkom 2025-06-06 och omfattar 16,5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6521165, E 575016 i SWEREF 99 TM.</w:t>
      </w:r>
    </w:p>
    <w:p>
      <w:r>
        <w:t>I och inom 22 meter från avverkningsanmälan finns fynd av 17 naturvårdsarter, varav 10 är rödlistade, 5 är fridlysta, 9 är typiska (T) och 4 är signalarter (S): gul taggsvamp (VU, T), dofttaggsvamp (NT, T), dropptaggsvamp (NT, T), gropticka (NT, T), järnsparv (NT, §4), motaggsvamp (NT, T), orange taggsvamp (NT, T), skarp dropptaggsvamp (NT), svartvit taggsvamp (NT), talltita (NT, §4), grovticka (S, T), grönpyrola (S, T), rödgul trumpetsvamp (S),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