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748-2023 i Katrineholms kommun</w:t>
      </w:r>
    </w:p>
    <w:p>
      <w:r>
        <w:t>Detta klagomål behandlar höga naturvärden i samrådsanmälan S 748-2023 i Katrineholms kommun som inkom 2023-02-23 och omfattar 4,9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3947946"/>
            <wp:docPr id="1" name="Picture 1"/>
            <wp:cNvGraphicFramePr>
              <a:graphicFrameLocks noChangeAspect="1"/>
            </wp:cNvGraphicFramePr>
            <a:graphic>
              <a:graphicData uri="http://schemas.openxmlformats.org/drawingml/2006/picture">
                <pic:pic>
                  <pic:nvPicPr>
                    <pic:cNvPr id="0" name="S 748-2023 karta knärot.png"/>
                    <pic:cNvPicPr/>
                  </pic:nvPicPr>
                  <pic:blipFill>
                    <a:blip r:embed="rId16"/>
                    <a:stretch>
                      <a:fillRect/>
                    </a:stretch>
                  </pic:blipFill>
                  <pic:spPr>
                    <a:xfrm>
                      <a:off x="0" y="0"/>
                      <a:ext cx="5486400" cy="394794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6526948, E 566003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