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27375-2024 i Katrineholms kommun</w:t>
      </w:r>
    </w:p>
    <w:p>
      <w:r>
        <w:t>Denna tillsynsbegäran behandlar höga naturvärden i avverkningsanmälan A 27375-2024 i Katrineholms kommun som inkom 2024-06-30 och omfattar 1,9 ha.</w:t>
      </w:r>
    </w:p>
    <w:p>
      <w:pPr>
        <w:pStyle w:val="Caption"/>
      </w:pPr>
      <w:r>
        <w:drawing>
          <wp:inline xmlns:a="http://schemas.openxmlformats.org/drawingml/2006/main" xmlns:pic="http://schemas.openxmlformats.org/drawingml/2006/picture">
            <wp:extent cx="5226495" cy="5724000"/>
            <wp:docPr id="1" name="Picture 1"/>
            <wp:cNvGraphicFramePr>
              <a:graphicFrameLocks noChangeAspect="1"/>
            </wp:cNvGraphicFramePr>
            <a:graphic>
              <a:graphicData uri="http://schemas.openxmlformats.org/drawingml/2006/picture">
                <pic:pic>
                  <pic:nvPicPr>
                    <pic:cNvPr id="0" name="A 27375-2024 karta.png"/>
                    <pic:cNvPicPr/>
                  </pic:nvPicPr>
                  <pic:blipFill>
                    <a:blip r:embed="rId16"/>
                    <a:stretch>
                      <a:fillRect/>
                    </a:stretch>
                  </pic:blipFill>
                  <pic:spPr>
                    <a:xfrm>
                      <a:off x="0" y="0"/>
                      <a:ext cx="522649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6540050, E 565049 i SWEREF 99 TM.</w:t>
      </w:r>
    </w:p>
    <w:p>
      <w:r>
        <w:t>I och inom 8 meter från avverkningsanmälan finns fynd av 3 naturvårdsarter, varav 1 är rödlistad, 2 är fridlysta och 1 är signalart (S): kricka (NT, §4), scharlakansvårskål agg. (S) och åkergroda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