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20533-2023 i Katrineholms kommun</w:t>
      </w:r>
    </w:p>
    <w:p>
      <w:r>
        <w:t>Denna tillsynsbegäran behandlar höga naturvärden i avverkningsanmälan A 20533-2023 i Katrineholms kommun som inkom 2023-05-11 och omfattar 1,2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20533-2023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6528263, E 583562 i SWEREF 99 TM.</w:t>
      </w:r>
    </w:p>
    <w:p>
      <w:r>
        <w:t>Inom 22 meter från avverkningsanmälan finns fynd av 7 naturvårdsarter, varav 4 är rödlistade, 7 är fridlysta och 1 är typisk (T): blå kärrhök (VU, §4), bivråk (NT, §4), mindre hackspett (NT, T, §4), sparvuggla (NT, §4), fiskgjuse (§4), havsörn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