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7247-2021 i Katrineholms kommun</w:t>
      </w:r>
    </w:p>
    <w:p>
      <w:r>
        <w:t>Detta dokument behandlar höga naturvärden i avverkningsanmälan A 7247-2021 i Katrineholms kommun. Denna avverkningsanmälan inkom 2021-02-11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Hapalopilus aurantiacus (NT), Leptoporus erubescens (NT), motaggsvamp (NT), ullticka (NT), vedskivlav (NT) och barkticka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7247-2021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6559034, E 582061 i SWEREF 99 TM.</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i/>
        </w:rPr>
        <w:t xml:space="preserve">Leptoporus erubescens </w:t>
      </w:r>
      <w:r>
        <w:rPr>
          <w:b/>
        </w:rPr>
        <w:t>(NT)</w:t>
      </w:r>
      <w:r>
        <w:t xml:space="preserve"> är tallens kötticka och har ofta ett mer resupinat växtsätt än den granlevande köttickan </w:t>
      </w:r>
      <w:r>
        <w:rPr>
          <w:i/>
        </w:rPr>
        <w:t>Leptoporus mollis</w:t>
      </w:r>
      <w:r>
        <w:t xml:space="preserve">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