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Denna avverkningsanmälan inkom 2024-12-23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