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knärot (VU, §8), rotfingersvamp (VU), blå taggsvamp (NT), dofttaggsvamp (NT), fyrflikig jordstjärna (NT), granticka (NT), gul taggsvamp (NT), gultoppig fingersvamp (NT), havsörn (NT, §4), järpe (NT, §4), koralltaggsvamp (NT), motaggsvamp (NT), orange taggsvamp (NT), spillkråka (NT, §4), svart taggsvamp agg. (NT), svartvit taggsvamp (NT), svinrot (NT), tallticka (NT), talltita (NT, §4), ullticka (NT), vedskivlav (NT), vippärt (NT), blomkålssvamp (S), blåmossa (S), bronshjon (S), dropptaggsvamp (S), fjällig taggsvamp s.str. (S), granbarkgnagare (S), grovticka (S), grönpyrola (S), mindre märgborre (S), rödgul trumpetsvamp (S), skarp dropptaggsvamp (S), vedticka (S), vågbandad barkbock (S), vårärt (S), kungsfågel (§4), tjäder (§4), huggorm (§6), vanlig groda (§6), vanlig padda (§6), vanlig snok (§6), fläcknycklar (§8), mattlummer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havsörn (NT, §4), järpe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110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