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50018-2023 i Katrineholms kommun</w:t>
      </w:r>
    </w:p>
    <w:p>
      <w:r>
        <w:t>Denna tillsynsbegäran behandlar höga naturvärden i avverkningsanmälan A 50018-2023 i Katrineholms kommun som inkom 2023-10-16 och omfattar 2,4 ha.</w:t>
      </w:r>
    </w:p>
    <w:p>
      <w:pPr>
        <w:pStyle w:val="Caption"/>
      </w:pPr>
      <w:r>
        <w:drawing>
          <wp:inline xmlns:a="http://schemas.openxmlformats.org/drawingml/2006/main" xmlns:pic="http://schemas.openxmlformats.org/drawingml/2006/picture">
            <wp:extent cx="5330189" cy="5724000"/>
            <wp:docPr id="1" name="Picture 1"/>
            <wp:cNvGraphicFramePr>
              <a:graphicFrameLocks noChangeAspect="1"/>
            </wp:cNvGraphicFramePr>
            <a:graphic>
              <a:graphicData uri="http://schemas.openxmlformats.org/drawingml/2006/picture">
                <pic:pic>
                  <pic:nvPicPr>
                    <pic:cNvPr id="0" name="A 50018-2023 karta.png"/>
                    <pic:cNvPicPr/>
                  </pic:nvPicPr>
                  <pic:blipFill>
                    <a:blip r:embed="rId16"/>
                    <a:stretch>
                      <a:fillRect/>
                    </a:stretch>
                  </pic:blipFill>
                  <pic:spPr>
                    <a:xfrm>
                      <a:off x="0" y="0"/>
                      <a:ext cx="5330189"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har ett svart streck som visar fyndplatsens exakta position. Kartans mittpunktskoordinat är N 6546206, E 565539 i SWEREF 99 TM.</w:t>
      </w:r>
    </w:p>
    <w:p>
      <w:r>
        <w:t>Inom 22 meter från avverkningsanmälan finns fynd av 9 naturvårdsarter, varav 4 är rödlistade, 1 är fridlyst och 4 är signalarter (S): jungfrulin (NT), scharlakansvaxing (NT), svinrot (NT), vanlig backsmörblomma (NT), aprikosfingersvamp (S), blodvaxing (S), honungsvaxing (S), vitvaxing agg. (S)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