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24362-2026 i Katrineholms kommun</w:t>
      </w:r>
    </w:p>
    <w:p>
      <w:r>
        <w:t>Detta klagomål behandlar höga naturvärden i avverkningsanmälan A 24362-2026 i Katrineholms kommun som inkom 2026-05-27 och omfattar 13,5 ha.</w:t>
      </w:r>
    </w:p>
    <w:p>
      <w:pPr>
        <w:pStyle w:val="Caption"/>
      </w:pPr>
      <w:r>
        <w:drawing>
          <wp:inline xmlns:a="http://schemas.openxmlformats.org/drawingml/2006/main" xmlns:pic="http://schemas.openxmlformats.org/drawingml/2006/picture">
            <wp:extent cx="5486400" cy="5196054"/>
            <wp:docPr id="1" name="Picture 1"/>
            <wp:cNvGraphicFramePr>
              <a:graphicFrameLocks noChangeAspect="1"/>
            </wp:cNvGraphicFramePr>
            <a:graphic>
              <a:graphicData uri="http://schemas.openxmlformats.org/drawingml/2006/picture">
                <pic:pic>
                  <pic:nvPicPr>
                    <pic:cNvPr id="0" name="A 24362-2026 karta.png"/>
                    <pic:cNvPicPr/>
                  </pic:nvPicPr>
                  <pic:blipFill>
                    <a:blip r:embed="rId16"/>
                    <a:stretch>
                      <a:fillRect/>
                    </a:stretch>
                  </pic:blipFill>
                  <pic:spPr>
                    <a:xfrm>
                      <a:off x="0" y="0"/>
                      <a:ext cx="5486400" cy="519605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6537895, E 574985 i SWEREF 99 TM.</w:t>
      </w:r>
    </w:p>
    <w:p>
      <w:r>
        <w:t>I avverkningsanmälan finns fynd av 9 naturvårdsarter, varav 1 är fridlyst, 8 är typiska (T) och 1 är signalart (S): blåmossa (S, T), blåbär (T), hultbräken (T), kärrviol (T), linnea (T), majbräken (T), skogsstjärna (T), ängskovall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Blåmossa </w:t>
      </w:r>
      <w:r>
        <w:t xml:space="preserve">har karaktäristiska kuddar som är lätta att se på långt håll. Mycket stora kuddar, större än 0,5 meter i höjd, indikerar höga naturvärden där skogen har en lång period av orördhet oh stabila miljöförhållanden. Mossan växer under gynnsamma omständigheter cirka 1 centimeter per år och stora kuddar kan därför indirekt visa att lokalen varit lämplig under en lång tid. Blåmossa är typisk art för </w:t>
      </w:r>
      <w:r>
        <w:rPr>
          <w:i/>
        </w:rPr>
        <w:t>9010 Taiga, 9080 Lövsumpskog</w:t>
      </w:r>
      <w:r>
        <w:t xml:space="preserve"> och </w:t>
      </w:r>
      <w:r>
        <w:rPr>
          <w:i/>
        </w:rPr>
        <w:t>9750 Svämlövskog</w:t>
      </w:r>
      <w:r>
        <w:t xml:space="preserve"> (SLU Artdatabanken, 2025; Nitare &amp; Skogsstyrelsen, 2019).</w:t>
      </w:r>
    </w:p>
    <w:p>
      <w:r>
        <w:rPr>
          <w:b/>
        </w:rPr>
        <w:t>Blåbär</w:t>
      </w:r>
      <w:r>
        <w:t xml:space="preserve"> är typisk art för </w:t>
      </w:r>
      <w:r>
        <w:rPr>
          <w:i/>
        </w:rPr>
        <w:t>9190 Näringsfattig ekskog</w:t>
      </w:r>
      <w:r>
        <w:t>. I naturskogar och kontinuitetsskogar är blåbär värdväxt för bland annat de rödlistade fjärilarna sibiriskt lundfly (EN), tajgafjällfly (EN), urskogsfly (EN), fjällskogsfly (VU), högnordiskt fjällfly (VU), baltiskt skogsfly (NT), gråpudrat skogsfly (NT), grå blåbärsfältmätare (NT) och skogsfältmätare (NT) (SLU Artdatabanken, 2026).</w:t>
      </w:r>
    </w:p>
    <w:p>
      <w:r>
        <w:rPr>
          <w:b/>
        </w:rPr>
        <w:t xml:space="preserve">Hultbräken </w:t>
      </w:r>
      <w:r>
        <w:t xml:space="preserve">är typisk art för </w:t>
      </w:r>
      <w:r>
        <w:rPr>
          <w:i/>
        </w:rPr>
        <w:t xml:space="preserve">9050 Näringsrik granskog </w:t>
      </w:r>
      <w:r>
        <w:t>(SLU Artdatabanken, 2025).</w:t>
      </w:r>
    </w:p>
    <w:p>
      <w:r>
        <w:rPr>
          <w:b/>
        </w:rPr>
        <w:t xml:space="preserve">Kärrviol </w:t>
      </w:r>
      <w:r>
        <w:t xml:space="preserve">är typisk art för </w:t>
      </w:r>
      <w:r>
        <w:rPr>
          <w:i/>
        </w:rPr>
        <w:t xml:space="preserve">9740 Skogsbevuxen myr </w:t>
      </w:r>
      <w:r>
        <w:t>och</w:t>
      </w:r>
      <w:r>
        <w:rPr>
          <w:i/>
        </w:rPr>
        <w:t xml:space="preserve"> 6450 Svämängar </w:t>
      </w:r>
      <w:r>
        <w:t>(SLU Artdatabanken, 2025).</w:t>
      </w:r>
    </w:p>
    <w:p>
      <w:r>
        <w:rPr>
          <w:b/>
        </w:rPr>
        <w:t xml:space="preserve">Linnea </w:t>
      </w:r>
      <w:r>
        <w:t xml:space="preserve">är typisk art för </w:t>
      </w:r>
      <w:r>
        <w:rPr>
          <w:i/>
        </w:rPr>
        <w:t>9010 Taiga</w:t>
      </w:r>
      <w:r>
        <w:t>. På linnea kan man hitta sporsäcksvampen linnealudd (SLU Artdatabanken, 2025).</w:t>
      </w:r>
    </w:p>
    <w:p>
      <w:r>
        <w:rPr>
          <w:b/>
        </w:rPr>
        <w:t xml:space="preserve">Majbräken </w:t>
      </w:r>
      <w:r>
        <w:t xml:space="preserve">är typisk art för </w:t>
      </w:r>
      <w:r>
        <w:rPr>
          <w:i/>
        </w:rPr>
        <w:t xml:space="preserve">9050 Näringsrik granskog </w:t>
      </w:r>
      <w:r>
        <w:t>och</w:t>
      </w:r>
      <w:r>
        <w:rPr>
          <w:i/>
        </w:rPr>
        <w:t xml:space="preserve"> 9750 Svämlövskog </w:t>
      </w:r>
      <w:r>
        <w:t>(SLU Artdatabanken, 2025).</w:t>
      </w:r>
    </w:p>
    <w:p>
      <w:r>
        <w:rPr>
          <w:b/>
        </w:rPr>
        <w:t xml:space="preserve">Skogsstjärna </w:t>
      </w:r>
      <w:r>
        <w:t xml:space="preserve">är typisk art för </w:t>
      </w:r>
      <w:r>
        <w:rPr>
          <w:i/>
        </w:rPr>
        <w:t xml:space="preserve">9190 Näringsfattig ekskog </w:t>
      </w:r>
      <w:r>
        <w:t>(SLU Artdatabanken, 2025).</w:t>
      </w:r>
    </w:p>
    <w:p>
      <w:r>
        <w:rPr>
          <w:b/>
        </w:rPr>
        <w:t>Ängskovall</w:t>
      </w:r>
      <w:r>
        <w:t xml:space="preserve"> är typisk art för </w:t>
      </w:r>
      <w:r>
        <w:rPr>
          <w:i/>
        </w:rPr>
        <w:t xml:space="preserve">9190 Näringsfattig ekskog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