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24 meter från avverkningsanmälan finns fynd av 8 naturvårdsarter, varav 2 är rödlistade, 3 är fridlysta, 6 är typiska (T) och 3 är signalarter (S): kandelabersvamp (NT, T), älg (NT), hasselticka (S, T), svart trolldruva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