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Denna avverkningsanmälan inkom 2025-02-27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