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4219-2023 i Eskilstuna kommun</w:t>
      </w:r>
    </w:p>
    <w:p>
      <w:r>
        <w:t>Detta dokument behandlar höga naturvärden i avverkningsanmälan A 4219-2023 i Eskilstuna kommun. Denna avverkningsanmälan inkom 2023-01-27 00:00:00 och omfattar 0,6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knärot (VU, §8), Leptoporus erubescens (NT), talltita (NT, §4) och mindre märgborre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52408"/>
            <wp:docPr id="1" name="Picture 1"/>
            <wp:cNvGraphicFramePr>
              <a:graphicFrameLocks noChangeAspect="1"/>
            </wp:cNvGraphicFramePr>
            <a:graphic>
              <a:graphicData uri="http://schemas.openxmlformats.org/drawingml/2006/picture">
                <pic:pic>
                  <pic:nvPicPr>
                    <pic:cNvPr id="0" name="A 4219-2023 karta.png"/>
                    <pic:cNvPicPr/>
                  </pic:nvPicPr>
                  <pic:blipFill>
                    <a:blip r:embed="rId16"/>
                    <a:stretch>
                      <a:fillRect/>
                    </a:stretch>
                  </pic:blipFill>
                  <pic:spPr>
                    <a:xfrm>
                      <a:off x="0" y="0"/>
                      <a:ext cx="5486400" cy="435240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6571084, E 580540 i SWEREF 99 TM.</w:t>
      </w:r>
    </w:p>
    <w:p>
      <w:r>
        <w:rPr>
          <w:b/>
          <w:i/>
        </w:rPr>
        <w:t xml:space="preserve">Leptoporus erubescens </w:t>
      </w:r>
      <w:r>
        <w:rPr>
          <w:b/>
        </w:rPr>
        <w:t>(NT)</w:t>
      </w:r>
      <w:r>
        <w:t xml:space="preserve"> är tallens kötticka och har ofta ett mer resupinat växtsätt än den granlevande köttickan </w:t>
      </w:r>
      <w:r>
        <w:rPr>
          <w:i/>
        </w:rPr>
        <w:t>Leptoporus mollis</w:t>
      </w:r>
      <w:r>
        <w:t>. Artens förekomstarea och utbredning i Sverige är inte känd, men utifrån de fynd som rapporteras av kötticka på tall verkar den vara mer ovanlig än den granlevande. Den totala populationen bedöms därför ha minskat under de senaste 30 åren och fortsätter att minska i takt med att kontinuitetsskogar (skogar som inte kalavverkats) minskar i areal, samtidigt som att lämpliga miljöer inte återskapas i samma takt. Minskningstakten för den svenska populationen bedöms vara nära gränsvärdet för Sårbar (VU). (A2c+3c+4c) (SLU Artdatabanken, 2024; Nitare &amp; Skogsstyrelsen, 2019).</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(Pettersson, 2014; Hedgren, 2012; Gunnarsson m fl., 1999).</w:t>
      </w:r>
    </w:p>
    <w:p>
      <w:pPr>
        <w:pStyle w:val="Heading1"/>
      </w:pPr>
      <w:r>
        <w:t>Fridlysta arter</w:t>
      </w:r>
    </w:p>
    <w:p>
      <w:r>
        <w:t>Följande fridlysta arter har sina livsmiljöer och växtplatser i den avverkningsanmälda skogen: knärot (VU, §8)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0.52 ha med buffertzonerna och får av detta skäl inte avverkas.</w:t>
      </w:r>
    </w:p>
    <w:p>
      <w:pPr>
        <w:pStyle w:val="Caption"/>
      </w:pPr>
      <w:r>
        <w:drawing>
          <wp:inline xmlns:a="http://schemas.openxmlformats.org/drawingml/2006/main" xmlns:pic="http://schemas.openxmlformats.org/drawingml/2006/picture">
            <wp:extent cx="5486400" cy="5360796"/>
            <wp:docPr id="2" name="Picture 2"/>
            <wp:cNvGraphicFramePr>
              <a:graphicFrameLocks noChangeAspect="1"/>
            </wp:cNvGraphicFramePr>
            <a:graphic>
              <a:graphicData uri="http://schemas.openxmlformats.org/drawingml/2006/picture">
                <pic:pic>
                  <pic:nvPicPr>
                    <pic:cNvPr id="0" name="A 4219-2023 karta knärot.png"/>
                    <pic:cNvPicPr/>
                  </pic:nvPicPr>
                  <pic:blipFill>
                    <a:blip r:embed="rId17"/>
                    <a:stretch>
                      <a:fillRect/>
                    </a:stretch>
                  </pic:blipFill>
                  <pic:spPr>
                    <a:xfrm>
                      <a:off x="0" y="0"/>
                      <a:ext cx="5486400" cy="536079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6571084, E 580540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(Pettersson, 2014).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2025-10-11</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