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50772-2023 i Eskilstuna kommun</w:t>
      </w:r>
    </w:p>
    <w:p>
      <w:r>
        <w:t>Detta klagomål behandlar höga naturvärden i avverkningsanmälan A 50772-2023 i Eskilstuna kommun som inkom 2023-10-18 och omfattar 10,8 ha.</w:t>
      </w:r>
    </w:p>
    <w:p>
      <w:pPr>
        <w:pStyle w:val="Caption"/>
      </w:pPr>
      <w:r>
        <w:drawing>
          <wp:inline xmlns:a="http://schemas.openxmlformats.org/drawingml/2006/main" xmlns:pic="http://schemas.openxmlformats.org/drawingml/2006/picture">
            <wp:extent cx="5486400" cy="4366496"/>
            <wp:docPr id="1" name="Picture 1"/>
            <wp:cNvGraphicFramePr>
              <a:graphicFrameLocks noChangeAspect="1"/>
            </wp:cNvGraphicFramePr>
            <a:graphic>
              <a:graphicData uri="http://schemas.openxmlformats.org/drawingml/2006/picture">
                <pic:pic>
                  <pic:nvPicPr>
                    <pic:cNvPr id="0" name="A 50772-2023 karta.png"/>
                    <pic:cNvPicPr/>
                  </pic:nvPicPr>
                  <pic:blipFill>
                    <a:blip r:embed="rId16"/>
                    <a:stretch>
                      <a:fillRect/>
                    </a:stretch>
                  </pic:blipFill>
                  <pic:spPr>
                    <a:xfrm>
                      <a:off x="0" y="0"/>
                      <a:ext cx="5486400" cy="4366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6577415, E 579964 i SWEREF 99 TM.</w:t>
      </w:r>
    </w:p>
    <w:p>
      <w:r>
        <w:t>I avverkningsanmälan finns fynd av 14 naturvårdsarter, varav 6 är rödlistade, 3 är fridlysta, 9 är typiska (T) och 7 är signalarter (S): ulltickeporing (VU), fyrflikig jordstjärna (NT, T), motaggsvamp (NT, T), talltita (NT, §4), ullticka (NT, T), vedtrappmossa (NT, T), blåmossa (S, T), brandticka (S), grön sköldmossa (S, T, §8), kamjordstjärna (S), mindre märgborre (S, T), platt fjädermossa (S, T), rödgul trumpetsvamp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