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42022-2021 i Eskilstuna kommun</w:t>
      </w:r>
    </w:p>
    <w:p>
      <w:r>
        <w:t>Denna tillsynsbegäran behandlar höga naturvärden i avverkningsanmälan A 42022-2021 i Eskilstuna kommun som inkom 2021-08-18 och omfattar 3,9 ha.</w:t>
      </w:r>
    </w:p>
    <w:p>
      <w:pPr>
        <w:pStyle w:val="Caption"/>
      </w:pPr>
      <w:r>
        <w:drawing>
          <wp:inline xmlns:a="http://schemas.openxmlformats.org/drawingml/2006/main" xmlns:pic="http://schemas.openxmlformats.org/drawingml/2006/picture">
            <wp:extent cx="5316578" cy="5724000"/>
            <wp:docPr id="1" name="Picture 1"/>
            <wp:cNvGraphicFramePr>
              <a:graphicFrameLocks noChangeAspect="1"/>
            </wp:cNvGraphicFramePr>
            <a:graphic>
              <a:graphicData uri="http://schemas.openxmlformats.org/drawingml/2006/picture">
                <pic:pic>
                  <pic:nvPicPr>
                    <pic:cNvPr id="0" name="A 42022-2021 karta.png"/>
                    <pic:cNvPicPr/>
                  </pic:nvPicPr>
                  <pic:blipFill>
                    <a:blip r:embed="rId16"/>
                    <a:stretch>
                      <a:fillRect/>
                    </a:stretch>
                  </pic:blipFill>
                  <pic:spPr>
                    <a:xfrm>
                      <a:off x="0" y="0"/>
                      <a:ext cx="53165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6568451, E 574580 i SWEREF 99 TM.</w:t>
      </w:r>
    </w:p>
    <w:p>
      <w:r>
        <w:t>I avverkningsanmälan finns fynd av 11 naturvårdsarter, varav 6 är rödlistade, 4 är fridlysta, 6 är typiska (T) och 3 är signalarter (S): knärot (VU, T, §8), dofttaggsvamp (NT, T), dropptaggsvamp (NT, T), fjällig taggsvamp s.str. (NT), talltita (NT, §4), tjockfotad fingersvamp (NT), blåmossa (S, T), grönpyrola (S, T), kalktallört (S),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1.78 ha med buffertzonerna och får av detta skäl inte avverkas.</w:t>
      </w:r>
    </w:p>
    <w:p>
      <w:pPr>
        <w:pStyle w:val="Caption"/>
      </w:pPr>
      <w:r>
        <w:drawing>
          <wp:inline xmlns:a="http://schemas.openxmlformats.org/drawingml/2006/main" xmlns:pic="http://schemas.openxmlformats.org/drawingml/2006/picture">
            <wp:extent cx="5486400" cy="5778631"/>
            <wp:docPr id="2" name="Picture 2"/>
            <wp:cNvGraphicFramePr>
              <a:graphicFrameLocks noChangeAspect="1"/>
            </wp:cNvGraphicFramePr>
            <a:graphic>
              <a:graphicData uri="http://schemas.openxmlformats.org/drawingml/2006/picture">
                <pic:pic>
                  <pic:nvPicPr>
                    <pic:cNvPr id="0" name="A 42022-2021 karta knärot.png"/>
                    <pic:cNvPicPr/>
                  </pic:nvPicPr>
                  <pic:blipFill>
                    <a:blip r:embed="rId17"/>
                    <a:stretch>
                      <a:fillRect/>
                    </a:stretch>
                  </pic:blipFill>
                  <pic:spPr>
                    <a:xfrm>
                      <a:off x="0" y="0"/>
                      <a:ext cx="5486400" cy="5778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6568451, E 574580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dropptaggsvamp (NT, T), blåmossa (S, T), grönpyrola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