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Denna avverkningsanmälan inkom 2024-04-03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