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62575-2021 i Eskilstuna kommun</w:t>
      </w:r>
    </w:p>
    <w:p>
      <w:r>
        <w:t>Detta dokument behandlar höga naturvärden i avverkningsanmälan A 62575-2021 i Eskilstuna kommun. Denna avverkningsanmälan inkom 2021-11-03 15:43:11 och omfattar 13,1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storspov (EN, §4), tofsvipa (VU, §4), blå kärrhök (NT, §4), duvhök (NT, §4), gulsparv (NT, §4), järpe (NT, §4), kråka (NT, §4), mindre hackspett (NT, §4), sävsparv (NT, §4) och talltita (NT,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2575-2021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6578502, E 575879 i SWEREF 99 TM.</w:t>
      </w:r>
    </w:p>
    <w:p>
      <w:pPr>
        <w:pStyle w:val="Heading1"/>
      </w:pPr>
      <w:r>
        <w:t>Fridlysta arter</w:t>
      </w:r>
    </w:p>
    <w:p>
      <w:r>
        <w:t>Följande fridlysta arter har sina livsmiljöer och växtplatser i den avverkningsanmälda skogen: storspov (EN, §4), tofsvipa (VU, §4), blå kärrhök (NT, §4), duvhök (NT, §4), gulsparv (NT, §4), järpe (NT, §4), kråka (NT, §4), mindre hackspett (NT, §4), sävsparv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