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21734-2023 i Eskilstuna kommun</w:t>
      </w:r>
    </w:p>
    <w:p>
      <w:r>
        <w:t>Detta klagomål behandlar höga naturvärden i avverkningsanmälan A 21734-2023 i Eskilstuna kommun som inkom 2023-05-17 och omfattar 10,5 ha.</w:t>
      </w:r>
    </w:p>
    <w:p>
      <w:pPr>
        <w:pStyle w:val="Caption"/>
      </w:pPr>
      <w:r>
        <w:drawing>
          <wp:inline xmlns:a="http://schemas.openxmlformats.org/drawingml/2006/main" xmlns:pic="http://schemas.openxmlformats.org/drawingml/2006/picture">
            <wp:extent cx="5486400" cy="3961143"/>
            <wp:docPr id="1" name="Picture 1"/>
            <wp:cNvGraphicFramePr>
              <a:graphicFrameLocks noChangeAspect="1"/>
            </wp:cNvGraphicFramePr>
            <a:graphic>
              <a:graphicData uri="http://schemas.openxmlformats.org/drawingml/2006/picture">
                <pic:pic>
                  <pic:nvPicPr>
                    <pic:cNvPr id="0" name="A 21734-2023 karta.png"/>
                    <pic:cNvPicPr/>
                  </pic:nvPicPr>
                  <pic:blipFill>
                    <a:blip r:embed="rId16"/>
                    <a:stretch>
                      <a:fillRect/>
                    </a:stretch>
                  </pic:blipFill>
                  <pic:spPr>
                    <a:xfrm>
                      <a:off x="0" y="0"/>
                      <a:ext cx="5486400" cy="3961143"/>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6572657, E 595930 i SWEREF 99 TM.</w:t>
      </w:r>
    </w:p>
    <w:p>
      <w:r>
        <w:t>I och inom 18 meter från avverkningsanmälan finns fynd av 7 naturvårdsarter, varav 6 är rödlistade, 4 är typiska (T) och 1 är signalart (S): dropptaggsvamp (NT, T), kryddspindling (NT, T), motaggsvamp (NT, T), skarp dropptaggsvamp (NT), svartvit taggsvamp (NT), talltaggsvamp (NT) och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