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29047-2026 i Eskilstuna kommun</w:t>
      </w:r>
    </w:p>
    <w:p>
      <w:r>
        <w:t>Detta klagomål behandlar höga naturvärden i avverkningsanmälan A 29047-2026 i Eskilstuna kommun som inkom 2026-06-26 och omfattar 0,4 ha.</w:t>
      </w:r>
    </w:p>
    <w:p>
      <w:pPr>
        <w:pStyle w:val="Caption"/>
      </w:pPr>
      <w:r>
        <w:drawing>
          <wp:inline xmlns:a="http://schemas.openxmlformats.org/drawingml/2006/main" xmlns:pic="http://schemas.openxmlformats.org/drawingml/2006/picture">
            <wp:extent cx="5486400" cy="5016945"/>
            <wp:docPr id="1" name="Picture 1"/>
            <wp:cNvGraphicFramePr>
              <a:graphicFrameLocks noChangeAspect="1"/>
            </wp:cNvGraphicFramePr>
            <a:graphic>
              <a:graphicData uri="http://schemas.openxmlformats.org/drawingml/2006/picture">
                <pic:pic>
                  <pic:nvPicPr>
                    <pic:cNvPr id="0" name="A 29047-2026 karta.png"/>
                    <pic:cNvPicPr/>
                  </pic:nvPicPr>
                  <pic:blipFill>
                    <a:blip r:embed="rId16"/>
                    <a:stretch>
                      <a:fillRect/>
                    </a:stretch>
                  </pic:blipFill>
                  <pic:spPr>
                    <a:xfrm>
                      <a:off x="0" y="0"/>
                      <a:ext cx="5486400" cy="5016945"/>
                    </a:xfrm>
                    <a:prstGeom prst="rect"/>
                  </pic:spPr>
                </pic:pic>
              </a:graphicData>
            </a:graphic>
          </wp:inline>
        </w:drawing>
      </w:r>
    </w:p>
    <w:p>
      <w:pPr>
        <w:pStyle w:val="Caption"/>
        <w:spacing w:after="240"/>
      </w:pPr>
      <w:r>
        <w:t>Figur 1. Fyndplatser för naturvårdsarter inom 2 meter från avverkningsanmälan. Markörer utan svart kant är placerade på fyndplatsen. Markörer med svart kant är placerade vid sidan av fyndplatsen och har ett svart streck som visar fyndplatsens exakta position. Kartans mittpunktskoordinat är N 6571651, E 576789 i SWEREF 99 TM.</w:t>
      </w:r>
    </w:p>
    <w:p>
      <w:r>
        <w:t>Inom 2 meter från avverkningsanmälan finns fynd av 1 naturvårdsarter, varav 1 är rödlistad och 1 är typisk (T): kandelabersvamp (NT,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Kandelabersvamp (NT)</w:t>
      </w:r>
      <w:r>
        <w:t xml:space="preserve"> är en mycket bra signalart på skyddsvärda skogsbestånd i hela sitt utbredningsområde. Svampen indikerar sena aspsuccessioner inom områden med konstant hög luftfuktighet. Kandelabersvamp är typisk art för </w:t>
      </w:r>
      <w:r>
        <w:rPr>
          <w:i/>
        </w:rPr>
        <w:t xml:space="preserve">9010 Taiga </w:t>
      </w:r>
      <w:r>
        <w:t>(Nitare &amp; Skogsstyrelsen, 2019;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2026-10-21</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