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40831-2026 i Eskilstuna kommun</w:t>
      </w:r>
    </w:p>
    <w:p>
      <w:r>
        <w:t>Detta klagomål behandlar höga naturvärden i avverkningsanmälan A 40831-2026 i Eskilstuna kommun som inkom 2026-10-01 och omfattar 0,8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40831-2026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6571927, E 578237 i SWEREF 99 TM.</w:t>
      </w:r>
    </w:p>
    <w:p>
      <w:r>
        <w:t>I och inom 22 meter från avverkningsanmälan finns fynd av 5 naturvårdsarter, varav 1 är rödlistad, 2 är fridlysta, 5 är typiska (T) och 3 är signalarter (S): mindre hackspett (NT, T, §4), grov baronmossa (S, T), piskbaronmossa (S, T), platt 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Piskbaronmossa</w:t>
      </w:r>
      <w:r>
        <w:t xml:space="preserve"> indikerar skog med lång kontinuitet och biotoper med höga naturvärden. Den växer mest i skuggig skogsmiljö, antingen i äldre ädellövskog på till exempel gammelträd eller i branter där det finns neutrala eller basiska bergarter. Piskbaronmossa är typisk art för </w:t>
      </w:r>
      <w:r>
        <w:rPr>
          <w:i/>
        </w:rPr>
        <w:t>9020 Nordlig ädellövskog, 9080 Lövsumpskog, 9130 Näringsrik bokskog, 9160 Näringsrik ekskog, 9180 Ädellövskog i branter</w:t>
      </w:r>
      <w:r>
        <w:t xml:space="preserve"> och</w:t>
      </w:r>
      <w:r>
        <w:rPr>
          <w:i/>
        </w:rPr>
        <w:t xml:space="preserve"> 9750 Svämlövskog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