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dokument behandlar höga naturvärden i avverkningsanmälan A 52320-2023 i Strängnäs kommun. Denna avverkningsanmälan inkom 2023-10-25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