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dokument behandlar höga naturvärden i avverkningsanmälan A 9237-2023 i Strängnäs kommun som inkom 2023-02-23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18 naturvårdsarter hittats: havstrut (EN, §4), gråtrut (VU, §4), grönfink (VU, §4), tofsvipa (VU, §4), entita (NT, T, §4), gulsparv (NT, §4), skrattmås (NT, §4), spillkråka (T, §4), gröngöling (§4), grönsiska (§4), havsörn (§4), kråka (§4), salskrake (§4), skogsduva (§4), sävsparv (§4), sångsvan (§4), trana (§4) och trädlärka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6592373, E 624038 i SWEREF 99 TM.</w:t>
      </w:r>
    </w:p>
    <w:p>
      <w:pPr>
        <w:pStyle w:val="Heading2"/>
      </w:pPr>
      <w:r>
        <w:t>Fridlysta arter</w:t>
      </w:r>
    </w:p>
    <w:p>
      <w:r>
        <w:t>Följande fridlysta arter har sina livsmiljöer och växtplatser i den avverkningsanmälda skogen: havstrut (EN, §4), gråtrut (VU, §4), grönfink (VU, §4), tofsvipa (VU, §4), entita (NT, T, §4), gulsparv (NT, §4), skrattmås (NT, §4), spillkråka (T, §4), gröngöling (§4), grönsiska (§4), havsörn (§4), kråka (§4), salskrake (§4), skogsduva (§4), sävsparv (§4), sångsvan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