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Detta dokument behandlar höga naturvärden i avverkningsanmälan A 24683-2026 i Strängnäs kommun som inkom 2026-05-29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6591637, E 615425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gräshoppsångare (VU, §4) och enkelbeckasin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gräshoppsångare (VU, §4)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