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40-2026 i Strängnäs kommun</w:t>
      </w:r>
    </w:p>
    <w:p>
      <w:r>
        <w:t>Detta klagomål behandlar höga naturvärden i samrådsanmälan S 40-2026 i Strängnäs kommun som inkom 2026-01-08 och omfattar 129,9 ha.</w:t>
      </w:r>
    </w:p>
    <w:p>
      <w:pPr>
        <w:pStyle w:val="Caption"/>
      </w:pPr>
      <w:r>
        <w:drawing>
          <wp:inline xmlns:a="http://schemas.openxmlformats.org/drawingml/2006/main" xmlns:pic="http://schemas.openxmlformats.org/drawingml/2006/picture">
            <wp:extent cx="4516256" cy="5724000"/>
            <wp:docPr id="1" name="Picture 1"/>
            <wp:cNvGraphicFramePr>
              <a:graphicFrameLocks noChangeAspect="1"/>
            </wp:cNvGraphicFramePr>
            <a:graphic>
              <a:graphicData uri="http://schemas.openxmlformats.org/drawingml/2006/picture">
                <pic:pic>
                  <pic:nvPicPr>
                    <pic:cNvPr id="0" name="S 40-2026 karta.png"/>
                    <pic:cNvPicPr/>
                  </pic:nvPicPr>
                  <pic:blipFill>
                    <a:blip r:embed="rId16"/>
                    <a:stretch>
                      <a:fillRect/>
                    </a:stretch>
                  </pic:blipFill>
                  <pic:spPr>
                    <a:xfrm>
                      <a:off x="0" y="0"/>
                      <a:ext cx="4516256"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6576572, E 626645 i SWEREF 99 TM.</w:t>
      </w:r>
    </w:p>
    <w:p>
      <w:r>
        <w:t>Inom 22 meter från samrådsanmälan finns fynd av 2 naturvårdsarter, varav 1 är rödlistad och 1 är fridlyst: jungfrulin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