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klagomål behandlar höga naturvärden i avverkningsanmälan A 42335-2025 i Strängnäs kommun som inkom 2025-09-04 och omfattar 6,2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6567744, E 623063 i SWEREF 99 TM.</w:t>
      </w:r>
    </w:p>
    <w:p>
      <w:r>
        <w:t>I och inom 18 meter från avverkningsanmälan finns fynd av 9 naturvårdsarter, varav 1 är rödlistad, 2 är fridlysta, 8 är typiska (T) och 5 är signalarter (S): ask (EN), fällmossa (S, T), strutbräken (S, T), svart trolldruva (S, T), tibast (S, T), trädporella (S, T), blåsippa (T, §9), hultbräken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