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1773"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177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83 naturvårdsarter, varav 50 är rödlistade, 32 är fridlysta, 26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vildkaprifol (T),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tallbit (T, §4)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