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4047-2025 i Strängnäs kommun</w:t>
      </w:r>
    </w:p>
    <w:p>
      <w:r>
        <w:t>Denna tillsynsbegäran behandlar höga naturvärden i avverkningsanmälan A 4047-2025 i Strängnäs kommun som inkom 2025-01-27 och omfattar 8,5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3265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047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6570805, E 614703 i SWEREF 99 TM.</w:t>
      </w:r>
    </w:p>
    <w:p>
      <w:r>
        <w:t>I avverkningsanmälan finns fynd av 1 naturvårdsarter, varav 1 är typisk (T) och 1 är signalart (S): grönpyrola (S,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Grönpyrola </w:t>
      </w:r>
      <w:r>
        <w:t xml:space="preserve">växer främst på sandig, torr eller frisk mark i äldre barrskog, ofta på isälvsmaterial såsom sand och grus. Den påträffas främst i äldre naturligt uppkomna barrskogar, exempelvis på tallmoar, i åssluttningar, dyner och rasbranter. Arten är känslig för skogsbruksmetoder såsom slutavverkning och markberedning. Grönpyrola är typisk art för </w:t>
      </w:r>
      <w:r>
        <w:rPr>
          <w:i/>
        </w:rPr>
        <w:t>9010 Taiga, 9060 Åsbarrskog</w:t>
      </w:r>
      <w:r>
        <w:t xml:space="preserve"> och</w:t>
      </w:r>
      <w:r>
        <w:rPr>
          <w:i/>
        </w:rPr>
        <w:t xml:space="preserve"> 1610 Åsöar i Östersjön </w:t>
      </w:r>
      <w:r>
        <w:t>(Nitare &amp; Skogsstyrelsen, 2019; 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