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33191-2021 i Strängnäs kommun</w:t>
      </w:r>
    </w:p>
    <w:p>
      <w:r>
        <w:t>Detta klagomål behandlar höga naturvärden i avverkningsanmälan A 33191-2021 i Strängnäs kommun som inkom 2021-06-29 och omfattar 17,0 ha.</w:t>
      </w:r>
    </w:p>
    <w:p>
      <w:pPr>
        <w:pStyle w:val="Caption"/>
      </w:pPr>
      <w:r>
        <w:drawing>
          <wp:inline xmlns:a="http://schemas.openxmlformats.org/drawingml/2006/main" xmlns:pic="http://schemas.openxmlformats.org/drawingml/2006/picture">
            <wp:extent cx="5486400" cy="5222579"/>
            <wp:docPr id="1" name="Picture 1"/>
            <wp:cNvGraphicFramePr>
              <a:graphicFrameLocks noChangeAspect="1"/>
            </wp:cNvGraphicFramePr>
            <a:graphic>
              <a:graphicData uri="http://schemas.openxmlformats.org/drawingml/2006/picture">
                <pic:pic>
                  <pic:nvPicPr>
                    <pic:cNvPr id="0" name="A 33191-2021 karta.png"/>
                    <pic:cNvPicPr/>
                  </pic:nvPicPr>
                  <pic:blipFill>
                    <a:blip r:embed="rId16"/>
                    <a:stretch>
                      <a:fillRect/>
                    </a:stretch>
                  </pic:blipFill>
                  <pic:spPr>
                    <a:xfrm>
                      <a:off x="0" y="0"/>
                      <a:ext cx="5486400" cy="522257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6594562, E 621537 i SWEREF 99 TM.</w:t>
      </w:r>
    </w:p>
    <w:p>
      <w:r>
        <w:t>I och inom 23 meter från avverkningsanmälan finns fynd av 9 naturvårdsarter, varav 3 är rödlistade, 3 är fridlysta, 5 är typiska (T) och 3 är signalarter (S): jungfrulin (NT), rynkskinn (NT, T), ullticka (NT, T), björksplintborre (S), bronshjon (S, T), fällmossa (S, T), blåsippa (T, §9), havsörn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