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18 meter från avverkningsanmälan finns fynd av 9 naturvårdsarter, varav 1 är rödlistad, 2 är fridlysta, 8 är typiska (T) och 5 är signalarter (S): ask (EN), fällmossa (S, T), strutbräken (S, T), svart trolldruva (S, T), tibast (S, T), trädporella (S, T), blåsippa (T, §9),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hultbräken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