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3784-2025 i Strängnäs kommun</w:t>
      </w:r>
    </w:p>
    <w:p>
      <w:r>
        <w:t>Detta dokument behandlar höga naturvärden i avverkningsanmälan A 3784-2025 i Strängnäs kommun. Denna avverkningsanmälan inkom 2025-01-24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grönfink (EN, §4), tornseglare (EN, §4), stare (VU, §4), tofsvipa (VU, §4), björktrast (NT, §4), entita (NT, §4), fiskmås (NT, §4), gulsparv (NT, §4), havsörn (NT, §4), kråka (NT, §4), mindre hackspett (NT, §4), rödvingetrast (NT, §4), rörsångare (NT, §4), skrattmås (NT, §4), svartvit flugsnappare (NT, §4) och gråkråka (§4).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3784-2025 karta.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6598638, E 612802 i SWEREF 99 TM.</w:t>
      </w:r>
    </w:p>
    <w:p>
      <w:pPr>
        <w:pStyle w:val="Heading1"/>
      </w:pPr>
      <w:r>
        <w:t>Fridlysta arter</w:t>
      </w:r>
    </w:p>
    <w:p>
      <w:r>
        <w:t>Följande fridlysta arter har sina livsmiljöer och växtplatser i den avverkningsanmälda skogen: grönfink (EN, §4), tornseglare (EN, §4), stare (VU, §4), tofsvipa (VU, §4), björktrast (NT, §4), entita (NT, §4), fiskmås (NT, §4), gulsparv (NT, §4), havsörn (NT, §4), kråka (NT, §4), mindre hackspett (NT, §4), rödvingetrast (NT, §4), rörsångare (NT, §4), skrattmås (NT, §4), svartvit flugsnappare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