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avverkningsanmälan A 13012-2022 i Strängnäs kommun. Denna avverkningsanmälan inkom 2022-03-22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3012-2022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Följande fridlysta arter har sina livsmiljöer och växtplatser i den avverkningsanmälda skogen: duvhök (NT, §4), korallrot (S, §8)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