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43388-2022 i Strängnäs kommun</w:t>
      </w:r>
    </w:p>
    <w:p>
      <w:r>
        <w:t>Detta klagomål behandlar höga naturvärden i avverkningsanmälan A 43388-2022 i Strängnäs kommun som inkom 2022-09-30 och omfattar 16,5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43388-2022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6591602, E 599628 i SWEREF 99 TM.</w:t>
      </w:r>
    </w:p>
    <w:p>
      <w:r>
        <w:t>Inom 24 meter från avverkningsanmälan finns fynd av 6 naturvårdsarter, varav 3 är rödlistade, 2 är typiska (T) och 3 är signalarter (S): gammelekslav (NT, T), gul dropplav (NT), skuggorangelav (NT), brun nållav (S), grå skärelav (S)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