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7 naturvårdsarter, varav 4 är rödlistade, 4 är fridlysta, 3 är typiska (T) och 1 är signalart (S): enkelbeckasin (NT, §4),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