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6 naturvårdsarter, varav 4 är rödlistade, 3 är fridlysta, 2 är typiska (T) och 1 är signalart (S): ask (EN), tofsvipa (VU, §4), gullpudra (NT, T), kricka (NT, §4), strutbräken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