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6 naturvårdsarter, varav 4 är rödlistade, 3 är fridlysta, 2 är typiska (T) och 1 är signalart (S): ask (EN), tofsvipa (VU, §4), gullpudra (NT, T), kricka (NT, §4), strutbräken (S,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