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2560-2023 i Trosa kommun</w:t>
      </w:r>
    </w:p>
    <w:p>
      <w:r>
        <w:t>Detta klagomål behandlar höga naturvärden i samrådsanmälan S 2560-2023 i Trosa kommun som inkom 2023-08-03 och omfattar 8,0 ha.</w:t>
      </w:r>
    </w:p>
    <w:p>
      <w:pPr>
        <w:pStyle w:val="Caption"/>
      </w:pPr>
      <w:r>
        <w:drawing>
          <wp:inline xmlns:a="http://schemas.openxmlformats.org/drawingml/2006/main" xmlns:pic="http://schemas.openxmlformats.org/drawingml/2006/picture">
            <wp:extent cx="5486400" cy="4955128"/>
            <wp:docPr id="1" name="Picture 1"/>
            <wp:cNvGraphicFramePr>
              <a:graphicFrameLocks noChangeAspect="1"/>
            </wp:cNvGraphicFramePr>
            <a:graphic>
              <a:graphicData uri="http://schemas.openxmlformats.org/drawingml/2006/picture">
                <pic:pic>
                  <pic:nvPicPr>
                    <pic:cNvPr id="0" name="S 2560-2023 karta.png"/>
                    <pic:cNvPicPr/>
                  </pic:nvPicPr>
                  <pic:blipFill>
                    <a:blip r:embed="rId16"/>
                    <a:stretch>
                      <a:fillRect/>
                    </a:stretch>
                  </pic:blipFill>
                  <pic:spPr>
                    <a:xfrm>
                      <a:off x="0" y="0"/>
                      <a:ext cx="5486400" cy="495512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6529551, E 646484 i SWEREF 99 TM.</w:t>
      </w:r>
    </w:p>
    <w:p>
      <w:r>
        <w:t>I samrådsanmälan finns fynd av 5 naturvårdsarter, varav 2 är rödlistade, 2 är fridlysta, 1 är typisk (T) och 1 är signalart (S): ask (EN), vårärt (NT, T), brun nållav (S), näktergal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