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som inkom 2025-03-31 och omfattar 11,9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6439955, E 486478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