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7 naturvårdsarter, varav 4 är rödlistade, 4 är fridlysta, 5 är typiska (T) och 1 är signalart (S): knärot (VU, T, §8), fjällig taggsvamp s.str. (NT), talltita (NT, §4), vedtrappmossa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