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10001-2022 i Ydre kommun</w:t>
      </w:r>
    </w:p>
    <w:p>
      <w:r>
        <w:t>Denna tillsynsbegäran behandlar höga naturvärden i avverkningsanmälan A 10001-2022 i Ydre kommun som inkom 2022-03-01 och omfattar 6,5 ha.</w:t>
      </w:r>
    </w:p>
    <w:p>
      <w:pPr>
        <w:pStyle w:val="Caption"/>
      </w:pPr>
      <w:r>
        <w:drawing>
          <wp:inline xmlns:a="http://schemas.openxmlformats.org/drawingml/2006/main" xmlns:pic="http://schemas.openxmlformats.org/drawingml/2006/picture">
            <wp:extent cx="5486400" cy="5235647"/>
            <wp:docPr id="1" name="Picture 1"/>
            <wp:cNvGraphicFramePr>
              <a:graphicFrameLocks noChangeAspect="1"/>
            </wp:cNvGraphicFramePr>
            <a:graphic>
              <a:graphicData uri="http://schemas.openxmlformats.org/drawingml/2006/picture">
                <pic:pic>
                  <pic:nvPicPr>
                    <pic:cNvPr id="0" name="A 10001-2022 karta.png"/>
                    <pic:cNvPicPr/>
                  </pic:nvPicPr>
                  <pic:blipFill>
                    <a:blip r:embed="rId16"/>
                    <a:stretch>
                      <a:fillRect/>
                    </a:stretch>
                  </pic:blipFill>
                  <pic:spPr>
                    <a:xfrm>
                      <a:off x="0" y="0"/>
                      <a:ext cx="5486400" cy="5235647"/>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6419061, E 514508 i SWEREF 99 TM.</w:t>
      </w:r>
    </w:p>
    <w:p>
      <w:r>
        <w:t>Inom 14 meter från avverkningsanmälan finns fynd av 5 naturvårdsarter, varav 4 är rödlistade, 3 är typiska (T) och 1 är signalart (S): gammelekslav (NT, T), gul dropplav (NT), rosa skärelav (NT, T), skuggorangelav (NT)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