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 och inom 20 meter från avverkningsanmälan finns fynd av 6 naturvårdsarter, varav 4 är rödlistade, 2 är fridlysta, 5 är typiska (T) och 1 är signalart (S): knärot (VU, T, §8), motaggsvamp (NT, T), tallfingersvamp (NT), tallticka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7099-2023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6421721, E 532445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