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30320-2026 i Kinda kommun</w:t>
      </w:r>
    </w:p>
    <w:p>
      <w:r>
        <w:t>Detta klagomål behandlar höga naturvärden i avverkningsanmälan A 30320-2026 i Kinda kommun som inkom 2026-07-03 och omfattar 4,6 ha.</w:t>
      </w:r>
    </w:p>
    <w:p>
      <w:pPr>
        <w:pStyle w:val="Caption"/>
      </w:pPr>
      <w:r>
        <w:drawing>
          <wp:inline xmlns:a="http://schemas.openxmlformats.org/drawingml/2006/main" xmlns:pic="http://schemas.openxmlformats.org/drawingml/2006/picture">
            <wp:extent cx="5100073" cy="5724000"/>
            <wp:docPr id="1" name="Picture 1"/>
            <wp:cNvGraphicFramePr>
              <a:graphicFrameLocks noChangeAspect="1"/>
            </wp:cNvGraphicFramePr>
            <a:graphic>
              <a:graphicData uri="http://schemas.openxmlformats.org/drawingml/2006/picture">
                <pic:pic>
                  <pic:nvPicPr>
                    <pic:cNvPr id="0" name="A 30320-2026 karta.png"/>
                    <pic:cNvPicPr/>
                  </pic:nvPicPr>
                  <pic:blipFill>
                    <a:blip r:embed="rId16"/>
                    <a:stretch>
                      <a:fillRect/>
                    </a:stretch>
                  </pic:blipFill>
                  <pic:spPr>
                    <a:xfrm>
                      <a:off x="0" y="0"/>
                      <a:ext cx="510007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6430642, E 557985 i SWEREF 99 TM.</w:t>
      </w:r>
    </w:p>
    <w:p>
      <w:r>
        <w:t>I avverkningsanmälan finns fynd av 17 naturvårdsarter, varav 9 är rödlistade, 6 är fridlysta, 11 är typiska (T) och 4 är signalarter (S): knärot (VU, T, §8), dvärgbägarlav (NT, T), mindre hackspett (NT, T, §4), reliktbock (NT, T), svart skogssnigel (NT), tallticka (NT, T), talltita (NT, §4), vedskivlav (NT, T), älg (NT), blomkålssvamp (S), blåmossa (S, T), fällmossa (S, T), gullgröppa (S), spillkråka (T, §4), timmerticka (T), tofsmes (T,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5901179"/>
            <wp:docPr id="2" name="Picture 2"/>
            <wp:cNvGraphicFramePr>
              <a:graphicFrameLocks noChangeAspect="1"/>
            </wp:cNvGraphicFramePr>
            <a:graphic>
              <a:graphicData uri="http://schemas.openxmlformats.org/drawingml/2006/picture">
                <pic:pic>
                  <pic:nvPicPr>
                    <pic:cNvPr id="0" name="A 30320-2026 karta knärot.png"/>
                    <pic:cNvPicPr/>
                  </pic:nvPicPr>
                  <pic:blipFill>
                    <a:blip r:embed="rId17"/>
                    <a:stretch>
                      <a:fillRect/>
                    </a:stretch>
                  </pic:blipFill>
                  <pic:spPr>
                    <a:xfrm>
                      <a:off x="0" y="0"/>
                      <a:ext cx="5486400" cy="59011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6430642, E 557985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