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4 naturvårdsarter, varav 2 är rödlistade, 2 är fridlysta, 4 är typiska (T) och 1 är signalart (S): knärot (VU, T, §8), vedtrappmossa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