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11 naturvårdsarter, varav 5 är rödlistade, 3 är fridlysta, 8 är typiska (T) och 3 är signalarter (S): knärot (VU, T, §8), dvärgbägarlav (NT, T), reliktbock (NT, T), tallticka (NT, T), vedskivlav (NT, T), blomkålssvamp (S), fällmossa (S, T), gullgröppa (S), spillkråka (T, §4), timmerticka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