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11 naturvårdsarter, varav 5 är rödlistade, 3 är fridlysta, 8 är typiska (T) och 3 är signalarter (S): knärot (VU, T, §8), dvärgbägarlav (NT, T), reliktbock (NT, T), tallticka (NT, T), vedskivlav (NT, T), blomkålssvamp (S), fällmossa (S, T), gullgröppa (S), spillkråka (T, §4), timmerticka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reliktbock (NT, T), tallticka (NT, T), vedskivlav (NT, T), fällmossa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