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30317-2026 i Kinda kommun</w:t>
      </w:r>
    </w:p>
    <w:p>
      <w:r>
        <w:t>Denna tillsynsbegäran behandlar höga naturvärden i avverkningsanmälan A 30317-2026 i Kinda kommun som inkom 2026-07-03 och omfattar 4,3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30317-2026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6432553, E 556061 i SWEREF 99 TM.</w:t>
      </w:r>
    </w:p>
    <w:p>
      <w:r>
        <w:t>I och inom 14 meter från avverkningsanmälan finns fynd av 12 naturvårdsarter, varav 6 är rödlistade, 2 är fridlysta, 11 är typiska (T) och 4 är signalarter (S): dvärgbägarlav (NT, T), ekticka (NT, T), reliktbock (NT, T), talltita (NT, §4), vedskivlav (NT, T), vedtrappmossa (NT, T), blomskägglav (S, T), fällmossa (S, T), grovticka (S, T), grönpyrola (S, T), ekbräken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ekticka (NT, T), reliktbock (NT, T), vedskivlav (NT, T), vedtrappmossa (NT, T), blomskägglav (S, T), fällmossa (S, T), grovticka (S, T), grönpyrola (S, T), ekbräken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