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32915-2025 i Kinda kommun</w:t>
      </w:r>
    </w:p>
    <w:p>
      <w:r>
        <w:t>Detta dokument behandlar höga naturvärden i avverkningsanmälan A 32915-2025 i Kinda kommun. Denna avverkningsanmälan inkom 2025-07-01 15:18:47 och omfattar 26,0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6 naturvårdsarter hittats: knärot (VU, §8), entita (NT, §4), spillkråka (NT, §4), talltita (NT, §4), kungsfågel (§4) och blåsippa (§9). Av dessa är 4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403864"/>
            <wp:docPr id="1" name="Picture 1"/>
            <wp:cNvGraphicFramePr>
              <a:graphicFrameLocks noChangeAspect="1"/>
            </wp:cNvGraphicFramePr>
            <a:graphic>
              <a:graphicData uri="http://schemas.openxmlformats.org/drawingml/2006/picture">
                <pic:pic>
                  <pic:nvPicPr>
                    <pic:cNvPr id="0" name="A 32915-2025 karta.png"/>
                    <pic:cNvPicPr/>
                  </pic:nvPicPr>
                  <pic:blipFill>
                    <a:blip r:embed="rId16"/>
                    <a:stretch>
                      <a:fillRect/>
                    </a:stretch>
                  </pic:blipFill>
                  <pic:spPr>
                    <a:xfrm>
                      <a:off x="0" y="0"/>
                      <a:ext cx="5486400" cy="740386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6412002, E 550402 i SWEREF 99 TM.</w:t>
      </w:r>
    </w:p>
    <w:p>
      <w:pPr>
        <w:pStyle w:val="Heading1"/>
      </w:pPr>
      <w:r>
        <w:t>Fridlysta arter</w:t>
      </w:r>
    </w:p>
    <w:p>
      <w:r>
        <w:t>Följande fridlysta arter har sina livsmiljöer och växtplatser i den avverkningsanmälda skogen: knärot (VU, §8), entita (NT, §4), spillkråka (NT, §4), talltita (NT, §4), kungsfågel (§4) och blåsippa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Entita (NT, §4)</w:t>
      </w:r>
      <w:r>
        <w:t xml:space="preserve">, rödlistad som nära hotad och prioriterad art i Skogsvårdslagen, har häckningsrevir i anmälan. Minskningstakten innevarande 10-årsperiod beräknas till 20 (10–30) % och bedöms vara nära gränsvärdet för Sårbar (VU). Entitan är ortstrogen och reviret är i genomsnitt omkring 5 hektar, ibland uppåt 20 hektar stort. Entitan är en utpräglad lövskogsfågel som föredrar flerskiktade, gärna högvuxna skogar med inslag av äldre träd och välutvecklat buskskikt. Även alkärr med videsnår hör till de miljöer som utnyttjas. Arten häckar ofta i skogar som är svagt eller inte alls påverkade av skogsbruk, ofta rör det sig om värdekärnor med höga naturvärden. Entitan missgynnas av konventionellt skogsbruk och dess ortstrohet och dåliga spridningsförmåga gör den känslig för fragmentering. Entita är typisk art för </w:t>
      </w:r>
      <w:r>
        <w:rPr>
          <w:i/>
        </w:rPr>
        <w:t>9080 Lövsumpskog</w:t>
      </w:r>
      <w:r>
        <w:t xml:space="preserve"> (Skogsstyrelsen, 2016, SLU Artdatabanken, 2021).</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0.69 ha med buffertzonerna och får av detta skäl inte avverkas.</w:t>
      </w:r>
    </w:p>
    <w:p>
      <w:pPr>
        <w:pStyle w:val="Caption"/>
      </w:pPr>
      <w:r>
        <w:drawing>
          <wp:inline xmlns:a="http://schemas.openxmlformats.org/drawingml/2006/main" xmlns:pic="http://schemas.openxmlformats.org/drawingml/2006/picture">
            <wp:extent cx="5486400" cy="9944488"/>
            <wp:docPr id="2" name="Picture 2"/>
            <wp:cNvGraphicFramePr>
              <a:graphicFrameLocks noChangeAspect="1"/>
            </wp:cNvGraphicFramePr>
            <a:graphic>
              <a:graphicData uri="http://schemas.openxmlformats.org/drawingml/2006/picture">
                <pic:pic>
                  <pic:nvPicPr>
                    <pic:cNvPr id="0" name="A 32915-2025 karta knärot.png"/>
                    <pic:cNvPicPr/>
                  </pic:nvPicPr>
                  <pic:blipFill>
                    <a:blip r:embed="rId17"/>
                    <a:stretch>
                      <a:fillRect/>
                    </a:stretch>
                  </pic:blipFill>
                  <pic:spPr>
                    <a:xfrm>
                      <a:off x="0" y="0"/>
                      <a:ext cx="5486400" cy="9944488"/>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6412002, E 550402 i SWEREF 99 TM.</w:t>
      </w:r>
    </w:p>
    <w:p>
      <w:pPr>
        <w:pStyle w:val="Caption"/>
      </w:pP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och bedöms vara nära gränsvärdet för Sårbar (VU) (A2bc). Spillkråka är en nyckelart i skogliga miljöer vars övergivna bohål utnyttjas av flera andra hålhäckande fågelarter och fladdermöss. Den behöver grova träd, främst tall, asp och bok som boträd. Skogsbruk med korta omloppstider och täta, homogena ungskogar utgör det största hotet. Spillkråka är typisk art för </w:t>
      </w:r>
      <w:r>
        <w:rPr>
          <w:i/>
        </w:rPr>
        <w:t xml:space="preserve">9010 Taiga </w:t>
      </w:r>
      <w:r>
        <w:t>och</w:t>
      </w:r>
      <w:r>
        <w:rPr>
          <w:i/>
        </w:rPr>
        <w:t xml:space="preserve"> 9740 Skogsbevuxen myr </w:t>
      </w:r>
      <w:r>
        <w:t>(SLU Artdatabanken, 2025; Skogsstyrelsen 2016).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r>
        <w:br w:type="page"/>
      </w:r>
    </w:p>
    <w:p>
      <w:pPr>
        <w:pStyle w:val="Title"/>
      </w:pPr>
      <w:r>
        <w:t>BILAGA 1 – Fridlysta arter</w:t>
      </w:r>
    </w:p>
    <w:p>
      <w:pPr>
        <w:pStyle w:val="Heading1"/>
      </w:pPr>
      <w:r>
        <w:t>Entita – ekologi samt krav på livsmiljön</w:t>
      </w:r>
    </w:p>
    <w:p>
      <w:r>
        <w:t xml:space="preserve">Entita (NT, §4) är rödlistad som nära hotad, fridlyst och prioriterad art enligt Skogsvårdslagen. Den omfattas av EU:s fågeldirektiv och är typisk art för </w:t>
      </w:r>
      <w:r>
        <w:rPr>
          <w:i/>
        </w:rPr>
        <w:t>9080 Lövsumpskog</w:t>
      </w:r>
      <w:r>
        <w:t>. Minskningstakten har uppgått till 20 (10–30) % under de senaste 10 åren och bedöms vara nära gränsvärdet för Sårbar (VU). (A2b) (SLU Artdatabanken, 2021).</w:t>
      </w:r>
    </w:p>
    <w:p>
      <w:r>
        <w:t>Entitan är en utpräglad lövskogsfågel som påträffas i ädellövskogar, strandskogar, ekhagar, igenväxande hagmarker, lövdungar, parker och trädgårdar. Den föredrar flerskiktade, gärna högvuxna skogar med inslag av äldre träd och med ett välutvecklat buskskikt. Ek- och hasseldominerade skogar och dungar, samt alkärr med videsnår, hör till de miljöer som ofta utnyttjas. I sydligaste Sverige är bokskog en viktig miljö (Skogsstyrelsen, 2016).</w:t>
      </w:r>
    </w:p>
    <w:p>
      <w:r>
        <w:t>Reviren är relativt stora för en småfågel, i genomsnitt omkring 5 hektar men de kan vara upp till 20 hektar. Entitan är en utpräglad stannfågel och rör sig inte långt från kläckningsplatsen; ungfåglarna sprider sig sällan mer än 5 km från födelseplatsen och etablerade fåglar lämnar därefter inte sitt revir (Skogsstyrelsen, 2016). Det häckande paret försvarar sitt revir året runt. De tillåter dock en grupp av ungfåglar att etablera sig inom deras revir och så bildas en vinterflock, vilket sker redan i juni månad. Även under kalla vintrar stannar entitan kvar inom sitt revir. Hittar man entitor vid sitt foderbord beror det på att fågelmatningen ligger inom ett entiterevir (SLU Artdatabanken, 2021). Arten är känslig för fragmentering och har svårt att etablera sig i isolerade skogsområden. Entitan är hålhäckare, men kan inte själv hacka fram sitt hål utan är beroende av miljöer som erbjuder naturliga hål (Skogsstyrelsen, 2016).</w:t>
      </w:r>
    </w:p>
    <w:p>
      <w:r>
        <w:t>Arten häckar ofta i skogar som är svagt eller inte alls påverkade av skogsbruk. Särskilt i Svealand ofta i skogar som har höga naturvärden och utgör skogliga värdekärnor. Entitan missgynnas av konventionellt skogsbruk genom minskad förekomst av risiga, flerskiktade skogar liksom av avverkning av lövträdsrika kantzoner. Entitans ortstrohet och dåliga spridningsförmåga gör den känslig för fragmentering (Skogsstyrelsen, 2016).</w:t>
      </w:r>
    </w:p>
    <w:p>
      <w:pPr>
        <w:pStyle w:val="Heading2"/>
      </w:pPr>
      <w:r>
        <w:t>Referenser – entita</w:t>
      </w:r>
    </w:p>
    <w:p>
      <w:r>
        <w:t xml:space="preserve">Skogsstyrelsen, 2016. </w:t>
      </w:r>
      <w:r>
        <w:rPr>
          <w:i/>
        </w:rPr>
        <w:t xml:space="preserve">Vägledning för hänsyn till entita. </w:t>
      </w:r>
      <w:r>
        <w:t>https://www.skogsstyrelsen.se/globalassets/lag-och-tillsyn/artskydd/vagledningar-for-hansyn-till-faglar/entita-vagledning-hansyn2.pdf</w:t>
      </w:r>
    </w:p>
    <w:p>
      <w:r>
        <w:t xml:space="preserve">SLU Artdatabanken, 2021. </w:t>
      </w:r>
      <w:r>
        <w:rPr>
          <w:i/>
        </w:rPr>
        <w:t xml:space="preserve">Artfaktablad. Naturvård – artfakta. </w:t>
      </w:r>
      <w:r>
        <w:t>SLU Artdatabanken, Uppsala</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Spillkråka – ekologi samt krav på livsmiljön</w:t>
      </w:r>
    </w:p>
    <w:p>
      <w:r>
        <w:t xml:space="preserve">Spillkråka (NT) är rödlistad som nära hotad, fridlyst enligt §4 Artskyddsförordningen, typisk art för </w:t>
      </w:r>
      <w:r>
        <w:rPr>
          <w:i/>
        </w:rPr>
        <w:t xml:space="preserve">9010 Taiga </w:t>
      </w:r>
      <w:r>
        <w:t>och</w:t>
      </w:r>
      <w:r>
        <w:rPr>
          <w:i/>
        </w:rPr>
        <w:t xml:space="preserve"> 9740 Skogsbevuxen myr</w:t>
      </w:r>
      <w:r>
        <w:t xml:space="preserve"> och ingår i bilaga 1 i EU:s fågeldirektiv. Spillkråka lever i både barr- och blandskog liksom i ren lövskog. De tätaste populationerna tenderar att finnas i äldre, variationsrik blandskog med gott om död ved och gamla träd. Spillkråka är en nyckelart i skogliga miljöer vars övergivna bohål utnyttjas av flera andra hålhäckande fågelarter och fladdermöss (SLU Artdatabanken, 2023; Skogsstyrelsen 2016).</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2023.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2026-03-12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