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30317-2026 i Kinda kommun</w:t>
      </w:r>
    </w:p>
    <w:p>
      <w:r>
        <w:t>Detta klagomål behandlar höga naturvärden i avverkningsanmälan A 30317-2026 i Kinda kommun som inkom 2026-07-03 och omfattar 4,3 ha.</w:t>
      </w:r>
    </w:p>
    <w:p>
      <w:pPr>
        <w:pStyle w:val="Caption"/>
      </w:pPr>
      <w:r>
        <w:drawing>
          <wp:inline xmlns:a="http://schemas.openxmlformats.org/drawingml/2006/main" xmlns:pic="http://schemas.openxmlformats.org/drawingml/2006/picture">
            <wp:extent cx="5486400" cy="5320488"/>
            <wp:docPr id="1" name="Picture 1"/>
            <wp:cNvGraphicFramePr>
              <a:graphicFrameLocks noChangeAspect="1"/>
            </wp:cNvGraphicFramePr>
            <a:graphic>
              <a:graphicData uri="http://schemas.openxmlformats.org/drawingml/2006/picture">
                <pic:pic>
                  <pic:nvPicPr>
                    <pic:cNvPr id="0" name="A 30317-2026 karta.png"/>
                    <pic:cNvPicPr/>
                  </pic:nvPicPr>
                  <pic:blipFill>
                    <a:blip r:embed="rId16"/>
                    <a:stretch>
                      <a:fillRect/>
                    </a:stretch>
                  </pic:blipFill>
                  <pic:spPr>
                    <a:xfrm>
                      <a:off x="0" y="0"/>
                      <a:ext cx="5486400" cy="5320488"/>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6432553, E 556061 i SWEREF 99 TM.</w:t>
      </w:r>
    </w:p>
    <w:p>
      <w:r>
        <w:t>I och inom 14 meter från avverkningsanmälan finns fynd av 12 naturvårdsarter, varav 6 är rödlistade, 2 är fridlysta, 11 är typiska (T) och 4 är signalarter (S): dvärgbägarlav (NT, T), ekticka (NT, T), reliktbock (NT, T), talltita (NT, §4), vedskivlav (NT, T), vedtrappmossa (NT, T), blomskägglav (S, T), fällmossa (S, T), grovticka (S, T), grönpyrola (S, T), ekbräken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Blomskägglav</w:t>
      </w:r>
      <w:r>
        <w:t xml:space="preserve"> är en ljusälskande och fuktighetskrävande art som framför allt växer på ek högt upp i trädkronorna, där den sitter på ovansidan av klena grenar. Blomskägglav är en bra signalart, speciellt för artfattiga ekskogar med få andra signalarter och ekar i skogsbryn med rika bestånd av olika skägglavar bör regelmässigt sparas. Blomskägglav är typisk art för </w:t>
      </w:r>
      <w:r>
        <w:rPr>
          <w:i/>
        </w:rPr>
        <w:t>9160 Näringsrik ekskog</w:t>
      </w:r>
      <w:r>
        <w:t xml:space="preserve"> och </w:t>
      </w:r>
      <w:r>
        <w:rPr>
          <w:i/>
        </w:rPr>
        <w:t>9190 Näringsfattig ekskog</w:t>
      </w:r>
      <w:r>
        <w:t xml:space="preserve"> (SLU Artdatabanken, 2024;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Ekbräken </w:t>
      </w:r>
      <w:r>
        <w:t xml:space="preserve">är typisk art för </w:t>
      </w:r>
      <w:r>
        <w:rPr>
          <w:i/>
        </w:rPr>
        <w:t>9050 Näringsrik granskog</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