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Denna avverkningsanmälan inkom 2025-05-19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